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E1F" w:rsidRPr="004A2E1F" w:rsidRDefault="004A2E1F" w:rsidP="004A2E1F">
      <w:pPr>
        <w:suppressAutoHyphens/>
        <w:jc w:val="center"/>
        <w:rPr>
          <w:rFonts w:ascii="Times New Roman" w:eastAsia="Calibri" w:hAnsi="Times New Roman" w:cs="Times New Roman"/>
          <w:b/>
          <w:i/>
          <w:lang w:eastAsia="zh-CN"/>
        </w:rPr>
      </w:pPr>
      <w:r w:rsidRPr="004A2E1F">
        <w:rPr>
          <w:rFonts w:ascii="Times New Roman" w:eastAsia="Calibri" w:hAnsi="Times New Roman" w:cs="Times New Roman"/>
          <w:b/>
          <w:i/>
          <w:lang w:eastAsia="zh-CN"/>
        </w:rPr>
        <w:t>Karty zgodności z kryteriami wybory operacji dla celu ogólnego 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5"/>
        <w:gridCol w:w="1013"/>
        <w:gridCol w:w="2386"/>
        <w:gridCol w:w="991"/>
        <w:gridCol w:w="425"/>
        <w:gridCol w:w="2833"/>
        <w:gridCol w:w="1417"/>
      </w:tblGrid>
      <w:tr w:rsidR="004A2E1F" w:rsidRPr="004A2E1F" w:rsidTr="004A2E1F">
        <w:tc>
          <w:tcPr>
            <w:tcW w:w="9600" w:type="dxa"/>
            <w:gridSpan w:val="7"/>
            <w:tcBorders>
              <w:top w:val="single" w:sz="4" w:space="0" w:color="auto"/>
              <w:left w:val="single" w:sz="4" w:space="0" w:color="auto"/>
              <w:bottom w:val="single" w:sz="4" w:space="0" w:color="auto"/>
              <w:right w:val="single" w:sz="4" w:space="0" w:color="auto"/>
            </w:tcBorders>
            <w:shd w:val="clear" w:color="auto" w:fill="D9D9D9"/>
            <w:hideMark/>
          </w:tcPr>
          <w:p w:rsidR="004A2E1F" w:rsidRPr="004A2E1F" w:rsidRDefault="004A2E1F" w:rsidP="004A2E1F">
            <w:pPr>
              <w:suppressAutoHyphens/>
              <w:spacing w:after="0" w:line="240" w:lineRule="auto"/>
              <w:jc w:val="center"/>
              <w:rPr>
                <w:rFonts w:ascii="Times New Roman" w:eastAsia="Calibri" w:hAnsi="Times New Roman" w:cs="Times New Roman"/>
                <w:b/>
                <w:sz w:val="24"/>
                <w:szCs w:val="24"/>
                <w:lang w:eastAsia="zh-CN"/>
              </w:rPr>
            </w:pPr>
            <w:r w:rsidRPr="004A2E1F">
              <w:rPr>
                <w:rFonts w:ascii="Times New Roman" w:eastAsia="Calibri" w:hAnsi="Times New Roman" w:cs="Times New Roman"/>
                <w:b/>
                <w:sz w:val="24"/>
                <w:szCs w:val="24"/>
                <w:lang w:eastAsia="zh-CN"/>
              </w:rPr>
              <w:t>Karta oceny</w:t>
            </w:r>
            <w:r>
              <w:rPr>
                <w:rFonts w:ascii="Times New Roman" w:eastAsia="Calibri" w:hAnsi="Times New Roman" w:cs="Times New Roman"/>
                <w:b/>
                <w:sz w:val="24"/>
                <w:szCs w:val="24"/>
                <w:lang w:eastAsia="zh-CN"/>
              </w:rPr>
              <w:t xml:space="preserve"> </w:t>
            </w:r>
            <w:r w:rsidR="00D628E8">
              <w:rPr>
                <w:rFonts w:ascii="Times New Roman" w:eastAsia="Calibri" w:hAnsi="Times New Roman" w:cs="Times New Roman"/>
                <w:b/>
                <w:sz w:val="24"/>
                <w:szCs w:val="24"/>
                <w:lang w:eastAsia="zh-CN"/>
              </w:rPr>
              <w:t>operacji w ramach konkursu nr 11</w:t>
            </w:r>
            <w:bookmarkStart w:id="0" w:name="_GoBack"/>
            <w:bookmarkEnd w:id="0"/>
            <w:r>
              <w:rPr>
                <w:rFonts w:ascii="Times New Roman" w:eastAsia="Calibri" w:hAnsi="Times New Roman" w:cs="Times New Roman"/>
                <w:b/>
                <w:sz w:val="24"/>
                <w:szCs w:val="24"/>
                <w:lang w:eastAsia="zh-CN"/>
              </w:rPr>
              <w:t>/2018</w:t>
            </w:r>
          </w:p>
        </w:tc>
      </w:tr>
      <w:tr w:rsidR="004A2E1F" w:rsidRPr="004A2E1F" w:rsidTr="004A2E1F">
        <w:tc>
          <w:tcPr>
            <w:tcW w:w="96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4A2E1F" w:rsidRPr="004A2E1F" w:rsidRDefault="004A2E1F" w:rsidP="004A2E1F">
            <w:pPr>
              <w:suppressAutoHyphens/>
              <w:spacing w:after="0" w:line="360" w:lineRule="auto"/>
              <w:rPr>
                <w:rFonts w:ascii="Times New Roman" w:eastAsia="Calibri" w:hAnsi="Times New Roman" w:cs="Times New Roman"/>
                <w:b/>
                <w:sz w:val="24"/>
                <w:szCs w:val="24"/>
                <w:lang w:eastAsia="zh-CN"/>
              </w:rPr>
            </w:pPr>
            <w:r w:rsidRPr="004A2E1F">
              <w:rPr>
                <w:rFonts w:ascii="Times New Roman" w:eastAsia="Calibri" w:hAnsi="Times New Roman" w:cs="Times New Roman"/>
                <w:b/>
                <w:sz w:val="24"/>
                <w:szCs w:val="24"/>
                <w:lang w:eastAsia="zh-CN"/>
              </w:rPr>
              <w:t xml:space="preserve">Numer wniosku: </w:t>
            </w:r>
          </w:p>
          <w:p w:rsidR="004A2E1F" w:rsidRPr="004A2E1F" w:rsidRDefault="004A2E1F" w:rsidP="004A2E1F">
            <w:pPr>
              <w:suppressAutoHyphens/>
              <w:spacing w:after="0" w:line="360" w:lineRule="auto"/>
              <w:rPr>
                <w:rFonts w:ascii="Times New Roman" w:eastAsia="Calibri" w:hAnsi="Times New Roman" w:cs="Times New Roman"/>
                <w:b/>
                <w:sz w:val="24"/>
                <w:szCs w:val="24"/>
                <w:lang w:eastAsia="zh-CN"/>
              </w:rPr>
            </w:pPr>
            <w:r w:rsidRPr="004A2E1F">
              <w:rPr>
                <w:rFonts w:ascii="Times New Roman" w:eastAsia="Calibri" w:hAnsi="Times New Roman" w:cs="Times New Roman"/>
                <w:b/>
                <w:sz w:val="24"/>
                <w:szCs w:val="24"/>
                <w:lang w:eastAsia="zh-CN"/>
              </w:rPr>
              <w:t>……………………………………………………………………………………………………..</w:t>
            </w:r>
          </w:p>
        </w:tc>
      </w:tr>
      <w:tr w:rsidR="004A2E1F" w:rsidRPr="004A2E1F" w:rsidTr="004A2E1F">
        <w:tc>
          <w:tcPr>
            <w:tcW w:w="96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4A2E1F" w:rsidRDefault="004A2E1F" w:rsidP="004A2E1F">
            <w:pPr>
              <w:suppressAutoHyphens/>
              <w:spacing w:after="0" w:line="360" w:lineRule="auto"/>
              <w:rPr>
                <w:rFonts w:ascii="Times New Roman" w:eastAsia="Calibri" w:hAnsi="Times New Roman" w:cs="Times New Roman"/>
                <w:b/>
                <w:sz w:val="24"/>
                <w:szCs w:val="24"/>
                <w:lang w:eastAsia="zh-CN"/>
              </w:rPr>
            </w:pPr>
            <w:r w:rsidRPr="004A2E1F">
              <w:rPr>
                <w:rFonts w:ascii="Times New Roman" w:eastAsia="Calibri" w:hAnsi="Times New Roman" w:cs="Times New Roman"/>
                <w:b/>
                <w:sz w:val="24"/>
                <w:szCs w:val="24"/>
                <w:lang w:eastAsia="zh-CN"/>
              </w:rPr>
              <w:t xml:space="preserve">Nazwa wnioskodawcy: </w:t>
            </w:r>
          </w:p>
          <w:p w:rsidR="004A2E1F" w:rsidRPr="004A2E1F" w:rsidRDefault="004A2E1F" w:rsidP="004A2E1F">
            <w:pPr>
              <w:suppressAutoHyphens/>
              <w:spacing w:after="0" w:line="360" w:lineRule="auto"/>
              <w:rPr>
                <w:rFonts w:ascii="Times New Roman" w:eastAsia="Calibri" w:hAnsi="Times New Roman" w:cs="Times New Roman"/>
                <w:b/>
                <w:sz w:val="24"/>
                <w:szCs w:val="24"/>
                <w:lang w:eastAsia="zh-CN"/>
              </w:rPr>
            </w:pPr>
            <w:r w:rsidRPr="004A2E1F">
              <w:rPr>
                <w:rFonts w:ascii="Times New Roman" w:eastAsia="Calibri" w:hAnsi="Times New Roman" w:cs="Times New Roman"/>
                <w:b/>
                <w:sz w:val="24"/>
                <w:szCs w:val="24"/>
                <w:lang w:eastAsia="zh-CN"/>
              </w:rPr>
              <w:t>………………………………………………………………………………………………………………………………………………………………………………………………………………</w:t>
            </w:r>
          </w:p>
        </w:tc>
      </w:tr>
      <w:tr w:rsidR="004A2E1F" w:rsidRPr="004A2E1F" w:rsidTr="004A2E1F">
        <w:tc>
          <w:tcPr>
            <w:tcW w:w="96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4A2E1F" w:rsidRDefault="004A2E1F" w:rsidP="004A2E1F">
            <w:pPr>
              <w:suppressAutoHyphens/>
              <w:spacing w:after="0" w:line="360" w:lineRule="auto"/>
              <w:rPr>
                <w:rFonts w:ascii="Times New Roman" w:eastAsia="Calibri" w:hAnsi="Times New Roman" w:cs="Times New Roman"/>
                <w:b/>
                <w:sz w:val="24"/>
                <w:szCs w:val="24"/>
                <w:lang w:eastAsia="zh-CN"/>
              </w:rPr>
            </w:pPr>
            <w:r w:rsidRPr="004A2E1F">
              <w:rPr>
                <w:rFonts w:ascii="Times New Roman" w:eastAsia="Calibri" w:hAnsi="Times New Roman" w:cs="Times New Roman"/>
                <w:b/>
                <w:sz w:val="24"/>
                <w:szCs w:val="24"/>
                <w:lang w:eastAsia="zh-CN"/>
              </w:rPr>
              <w:t xml:space="preserve">Tytuł operacji: </w:t>
            </w:r>
          </w:p>
          <w:p w:rsidR="004A2E1F" w:rsidRPr="004A2E1F" w:rsidRDefault="004A2E1F" w:rsidP="004A2E1F">
            <w:pPr>
              <w:suppressAutoHyphens/>
              <w:spacing w:after="0" w:line="360" w:lineRule="auto"/>
              <w:rPr>
                <w:rFonts w:ascii="Times New Roman" w:eastAsia="Calibri" w:hAnsi="Times New Roman" w:cs="Times New Roman"/>
                <w:b/>
                <w:sz w:val="24"/>
                <w:szCs w:val="24"/>
                <w:lang w:eastAsia="zh-CN"/>
              </w:rPr>
            </w:pPr>
            <w:r w:rsidRPr="004A2E1F">
              <w:rPr>
                <w:rFonts w:ascii="Times New Roman" w:eastAsia="Calibri" w:hAnsi="Times New Roman" w:cs="Times New Roman"/>
                <w:b/>
                <w:sz w:val="24"/>
                <w:szCs w:val="24"/>
                <w:lang w:eastAsia="zh-CN"/>
              </w:rPr>
              <w:t>………………………………………………………………………………………………………………………………………………………………………………………………………………</w:t>
            </w:r>
          </w:p>
        </w:tc>
      </w:tr>
      <w:tr w:rsidR="004A2E1F" w:rsidRPr="004A2E1F" w:rsidTr="004A2E1F">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A2E1F" w:rsidRPr="004A2E1F" w:rsidRDefault="004A2E1F" w:rsidP="004A2E1F">
            <w:pPr>
              <w:suppressAutoHyphens/>
              <w:spacing w:after="0" w:line="240" w:lineRule="auto"/>
              <w:rPr>
                <w:rFonts w:ascii="Times New Roman" w:eastAsia="Calibri" w:hAnsi="Times New Roman" w:cs="Times New Roman"/>
                <w:b/>
                <w:sz w:val="28"/>
                <w:szCs w:val="28"/>
                <w:lang w:eastAsia="zh-CN"/>
              </w:rPr>
            </w:pPr>
            <w:r w:rsidRPr="004A2E1F">
              <w:rPr>
                <w:rFonts w:ascii="Times New Roman" w:eastAsia="Calibri" w:hAnsi="Times New Roman" w:cs="Times New Roman"/>
                <w:b/>
                <w:sz w:val="28"/>
                <w:szCs w:val="28"/>
                <w:lang w:eastAsia="zh-CN"/>
              </w:rPr>
              <w:t>Cel ogólny</w:t>
            </w:r>
          </w:p>
        </w:tc>
        <w:tc>
          <w:tcPr>
            <w:tcW w:w="8052" w:type="dxa"/>
            <w:gridSpan w:val="5"/>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rPr>
                <w:rFonts w:ascii="Times New Roman" w:eastAsia="Calibri" w:hAnsi="Times New Roman" w:cs="Times New Roman"/>
                <w:b/>
                <w:sz w:val="28"/>
                <w:szCs w:val="28"/>
                <w:lang w:eastAsia="zh-CN"/>
              </w:rPr>
            </w:pPr>
            <w:r w:rsidRPr="004A2E1F">
              <w:rPr>
                <w:rFonts w:ascii="Times New Roman" w:eastAsia="Calibri" w:hAnsi="Times New Roman" w:cs="Times New Roman"/>
                <w:b/>
                <w:sz w:val="28"/>
                <w:szCs w:val="28"/>
                <w:lang w:eastAsia="zh-CN"/>
              </w:rPr>
              <w:t>1 Konkurencyjny i innowacyjny obszar rybacki i akwakultury.</w:t>
            </w:r>
          </w:p>
        </w:tc>
      </w:tr>
      <w:tr w:rsidR="004A2E1F" w:rsidRPr="004A2E1F" w:rsidTr="004A2E1F">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Cel szczegółowy</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1.1 Wsparcie działań dostosowawczych i naprawczych środowiska wodnego wynikających z klęsk żywiołowych, szkodliwej działalności człowieka i zwierząt oraz łagodzących zmiany klimatu.</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1.2 Podnoszenie wartości produktów rybackich oraz rozwój usług obejmujących rybactwo i działalność gospodarczą wykorzystującą potencjał obszaru rybackiego.</w:t>
            </w:r>
          </w:p>
        </w:tc>
      </w:tr>
      <w:tr w:rsidR="004A2E1F" w:rsidRPr="004A2E1F" w:rsidTr="004A2E1F">
        <w:trPr>
          <w:trHeight w:val="330"/>
        </w:trPr>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Przedsięwzięcie</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1.1.1 Wspieranie działalności mającej na celu przeciwdziałanie i zapobieganie szkodom.</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1.2.1 Budowa, przebudowa, rozbudowa i/lub adaptacja oraz wyposażenie w sprzęt, urządzenia i/lub innowacyjną technologię obiektów, służących zrównoważonej gospodarce rybackiej oraz do chowu i hodowli ryb.</w:t>
            </w:r>
          </w:p>
        </w:tc>
      </w:tr>
      <w:tr w:rsidR="004A2E1F" w:rsidRPr="004A2E1F" w:rsidTr="004A2E1F">
        <w:trPr>
          <w:trHeight w:val="330"/>
        </w:trPr>
        <w:tc>
          <w:tcPr>
            <w:tcW w:w="600"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4A2E1F" w:rsidRPr="004A2E1F" w:rsidRDefault="004A2E1F" w:rsidP="004A2E1F">
            <w:pPr>
              <w:spacing w:after="0" w:line="240" w:lineRule="auto"/>
              <w:rPr>
                <w:rFonts w:ascii="Times New Roman" w:eastAsia="Calibri" w:hAnsi="Times New Roman" w:cs="Times New Roman"/>
                <w:sz w:val="20"/>
                <w:szCs w:val="20"/>
                <w:lang w:eastAsia="zh-CN"/>
              </w:rPr>
            </w:pP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1.1.2 Wspieranie działań mających na celu ograniczenie emisji substancji powodujących zmiany klimatyczne.</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1.2.2 Wsparcie przetwórstwa i sprzedaży ryb.</w:t>
            </w:r>
          </w:p>
        </w:tc>
      </w:tr>
      <w:tr w:rsidR="004A2E1F" w:rsidRPr="004A2E1F" w:rsidTr="004A2E1F">
        <w:trPr>
          <w:trHeight w:val="330"/>
        </w:trPr>
        <w:tc>
          <w:tcPr>
            <w:tcW w:w="600"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4A2E1F" w:rsidRPr="004A2E1F" w:rsidRDefault="004A2E1F" w:rsidP="004A2E1F">
            <w:pPr>
              <w:spacing w:after="0" w:line="240" w:lineRule="auto"/>
              <w:rPr>
                <w:rFonts w:ascii="Times New Roman" w:eastAsia="Calibri" w:hAnsi="Times New Roman" w:cs="Times New Roman"/>
                <w:sz w:val="20"/>
                <w:szCs w:val="20"/>
                <w:lang w:eastAsia="zh-CN"/>
              </w:rPr>
            </w:pP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1.1.3 Zabezpieczenie i odtworzenie właściwego stanu środowiska wodnego.</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1.2.3 Wsparcie i różnicowanie działalności gospodarczej na obszarze rybackim</w:t>
            </w:r>
          </w:p>
        </w:tc>
      </w:tr>
      <w:tr w:rsidR="004A2E1F" w:rsidRPr="004A2E1F" w:rsidTr="004A2E1F">
        <w:tc>
          <w:tcPr>
            <w:tcW w:w="9600" w:type="dxa"/>
            <w:gridSpan w:val="7"/>
            <w:tcBorders>
              <w:top w:val="single" w:sz="4" w:space="0" w:color="auto"/>
              <w:left w:val="single" w:sz="4" w:space="0" w:color="auto"/>
              <w:bottom w:val="single" w:sz="4" w:space="0" w:color="auto"/>
              <w:right w:val="single" w:sz="4" w:space="0" w:color="auto"/>
            </w:tcBorders>
            <w:shd w:val="clear" w:color="auto" w:fill="D9D9D9"/>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p>
        </w:tc>
      </w:tr>
      <w:tr w:rsidR="004A2E1F" w:rsidRPr="004A2E1F" w:rsidTr="004A2E1F">
        <w:tc>
          <w:tcPr>
            <w:tcW w:w="535" w:type="dxa"/>
            <w:tcBorders>
              <w:top w:val="single" w:sz="4" w:space="0" w:color="auto"/>
              <w:left w:val="single" w:sz="4" w:space="0" w:color="auto"/>
              <w:bottom w:val="single" w:sz="4" w:space="0" w:color="auto"/>
              <w:right w:val="single" w:sz="4" w:space="0" w:color="auto"/>
            </w:tcBorders>
            <w:shd w:val="clear" w:color="auto" w:fill="D9D9D9"/>
            <w:hideMark/>
          </w:tcPr>
          <w:p w:rsidR="004A2E1F" w:rsidRPr="004A2E1F" w:rsidRDefault="004A2E1F" w:rsidP="004A2E1F">
            <w:pPr>
              <w:suppressAutoHyphens/>
              <w:spacing w:after="0" w:line="240" w:lineRule="auto"/>
              <w:rPr>
                <w:rFonts w:ascii="Times New Roman" w:eastAsia="Calibri" w:hAnsi="Times New Roman" w:cs="Times New Roman"/>
                <w:b/>
                <w:sz w:val="20"/>
                <w:szCs w:val="20"/>
                <w:lang w:eastAsia="zh-CN"/>
              </w:rPr>
            </w:pPr>
            <w:r w:rsidRPr="004A2E1F">
              <w:rPr>
                <w:rFonts w:ascii="Times New Roman" w:eastAsia="Calibri" w:hAnsi="Times New Roman" w:cs="Times New Roman"/>
                <w:b/>
                <w:sz w:val="20"/>
                <w:szCs w:val="20"/>
                <w:lang w:eastAsia="zh-CN"/>
              </w:rPr>
              <w:t>Lp.</w:t>
            </w:r>
          </w:p>
        </w:tc>
        <w:tc>
          <w:tcPr>
            <w:tcW w:w="339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A2E1F" w:rsidRPr="004A2E1F" w:rsidRDefault="004A2E1F" w:rsidP="004A2E1F">
            <w:pPr>
              <w:suppressAutoHyphens/>
              <w:spacing w:after="0" w:line="240" w:lineRule="auto"/>
              <w:jc w:val="center"/>
              <w:rPr>
                <w:rFonts w:ascii="Times New Roman" w:eastAsia="Calibri" w:hAnsi="Times New Roman" w:cs="Times New Roman"/>
                <w:b/>
                <w:sz w:val="20"/>
                <w:szCs w:val="20"/>
                <w:lang w:eastAsia="zh-CN"/>
              </w:rPr>
            </w:pPr>
            <w:r w:rsidRPr="004A2E1F">
              <w:rPr>
                <w:rFonts w:ascii="Times New Roman" w:eastAsia="Calibri" w:hAnsi="Times New Roman" w:cs="Times New Roman"/>
                <w:b/>
                <w:sz w:val="20"/>
                <w:szCs w:val="20"/>
                <w:lang w:eastAsia="zh-CN"/>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rsidR="004A2E1F" w:rsidRPr="004A2E1F" w:rsidRDefault="004A2E1F" w:rsidP="004A2E1F">
            <w:pPr>
              <w:suppressAutoHyphens/>
              <w:spacing w:after="0" w:line="240" w:lineRule="auto"/>
              <w:jc w:val="center"/>
              <w:rPr>
                <w:rFonts w:ascii="Times New Roman" w:eastAsia="Calibri" w:hAnsi="Times New Roman" w:cs="Times New Roman"/>
                <w:b/>
                <w:sz w:val="20"/>
                <w:szCs w:val="20"/>
                <w:lang w:eastAsia="zh-CN"/>
              </w:rPr>
            </w:pPr>
            <w:r w:rsidRPr="004A2E1F">
              <w:rPr>
                <w:rFonts w:ascii="Times New Roman" w:eastAsia="Calibri" w:hAnsi="Times New Roman" w:cs="Times New Roman"/>
                <w:b/>
                <w:sz w:val="20"/>
                <w:szCs w:val="20"/>
                <w:lang w:eastAsia="zh-CN"/>
              </w:rPr>
              <w:t>Liczba punktów</w:t>
            </w:r>
          </w:p>
        </w:tc>
        <w:tc>
          <w:tcPr>
            <w:tcW w:w="325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A2E1F" w:rsidRPr="004A2E1F" w:rsidRDefault="004A2E1F" w:rsidP="004A2E1F">
            <w:pPr>
              <w:suppressAutoHyphens/>
              <w:spacing w:after="0" w:line="240" w:lineRule="auto"/>
              <w:jc w:val="center"/>
              <w:rPr>
                <w:rFonts w:ascii="Times New Roman" w:eastAsia="Calibri" w:hAnsi="Times New Roman" w:cs="Times New Roman"/>
                <w:b/>
                <w:sz w:val="20"/>
                <w:szCs w:val="20"/>
                <w:lang w:eastAsia="zh-CN"/>
              </w:rPr>
            </w:pPr>
            <w:r w:rsidRPr="004A2E1F">
              <w:rPr>
                <w:rFonts w:ascii="Times New Roman" w:eastAsia="Calibri" w:hAnsi="Times New Roman" w:cs="Times New Roman"/>
                <w:b/>
                <w:sz w:val="20"/>
                <w:szCs w:val="20"/>
                <w:lang w:eastAsia="zh-CN"/>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4A2E1F" w:rsidRPr="004A2E1F" w:rsidRDefault="004A2E1F" w:rsidP="004A2E1F">
            <w:pPr>
              <w:suppressAutoHyphens/>
              <w:spacing w:after="0" w:line="240" w:lineRule="auto"/>
              <w:jc w:val="center"/>
              <w:rPr>
                <w:rFonts w:ascii="Times New Roman" w:eastAsia="Calibri" w:hAnsi="Times New Roman" w:cs="Times New Roman"/>
                <w:b/>
                <w:sz w:val="20"/>
                <w:szCs w:val="20"/>
                <w:lang w:eastAsia="zh-CN"/>
              </w:rPr>
            </w:pPr>
            <w:r w:rsidRPr="004A2E1F">
              <w:rPr>
                <w:rFonts w:ascii="Times New Roman" w:eastAsia="Calibri" w:hAnsi="Times New Roman" w:cs="Times New Roman"/>
                <w:b/>
                <w:sz w:val="20"/>
                <w:szCs w:val="20"/>
                <w:lang w:eastAsia="zh-CN"/>
              </w:rPr>
              <w:t>Ilość przyznanych punktów</w:t>
            </w:r>
          </w:p>
        </w:tc>
      </w:tr>
      <w:tr w:rsidR="004A2E1F" w:rsidRPr="004A2E1F" w:rsidTr="004A2E1F">
        <w:tc>
          <w:tcPr>
            <w:tcW w:w="535" w:type="dxa"/>
            <w:tcBorders>
              <w:top w:val="single" w:sz="4" w:space="0" w:color="auto"/>
              <w:left w:val="single" w:sz="4" w:space="0" w:color="auto"/>
              <w:bottom w:val="single" w:sz="4" w:space="0" w:color="auto"/>
              <w:right w:val="single" w:sz="4" w:space="0" w:color="auto"/>
            </w:tcBorders>
            <w:shd w:val="clear" w:color="auto" w:fill="D9D9D9"/>
          </w:tcPr>
          <w:p w:rsidR="004A2E1F" w:rsidRPr="004A2E1F" w:rsidRDefault="004A2E1F" w:rsidP="004A2E1F">
            <w:pPr>
              <w:numPr>
                <w:ilvl w:val="0"/>
                <w:numId w:val="1"/>
              </w:numPr>
              <w:tabs>
                <w:tab w:val="left" w:pos="0"/>
              </w:tabs>
              <w:suppressAutoHyphens/>
              <w:spacing w:after="0" w:line="240" w:lineRule="auto"/>
              <w:rPr>
                <w:rFonts w:ascii="Times New Roman" w:eastAsia="Calibri" w:hAnsi="Times New Roman" w:cs="Times New Roman"/>
                <w:sz w:val="20"/>
                <w:szCs w:val="20"/>
                <w:lang w:eastAsia="zh-CN"/>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jc w:val="both"/>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 Wnioskodawca powinien zgłosić się na doradztwo z uzupełnionym wnioskiem, biznesplanem oraz załącznikami do wniosku.</w:t>
            </w:r>
          </w:p>
          <w:p w:rsidR="004A2E1F" w:rsidRPr="004A2E1F" w:rsidRDefault="004A2E1F" w:rsidP="004A2E1F">
            <w:pPr>
              <w:suppressAutoHyphens/>
              <w:spacing w:after="0" w:line="240" w:lineRule="auto"/>
              <w:jc w:val="both"/>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 xml:space="preserve">Punktacji nie podlegają konsultacje telefoniczne i jednorazowe zapytania. Korzystanie z doradztwa zapewni wysoką jakość przygotowanego wniosku i sprawną realizacje operacji. </w:t>
            </w:r>
          </w:p>
          <w:p w:rsidR="004A2E1F" w:rsidRPr="004A2E1F" w:rsidRDefault="004A2E1F" w:rsidP="004A2E1F">
            <w:pPr>
              <w:suppressAutoHyphens/>
              <w:spacing w:after="0" w:line="240" w:lineRule="auto"/>
              <w:jc w:val="both"/>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 xml:space="preserve">Spełnienie kryterium będzie badane </w:t>
            </w:r>
            <w:r w:rsidRPr="004A2E1F">
              <w:rPr>
                <w:rFonts w:ascii="Times New Roman" w:eastAsia="Calibri" w:hAnsi="Times New Roman" w:cs="Times New Roman"/>
                <w:sz w:val="20"/>
                <w:szCs w:val="20"/>
                <w:lang w:eastAsia="zh-CN"/>
              </w:rPr>
              <w:lastRenderedPageBreak/>
              <w:t>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p>
        </w:tc>
      </w:tr>
      <w:tr w:rsidR="004A2E1F" w:rsidRPr="004A2E1F" w:rsidTr="004A2E1F">
        <w:tc>
          <w:tcPr>
            <w:tcW w:w="535" w:type="dxa"/>
            <w:tcBorders>
              <w:top w:val="single" w:sz="4" w:space="0" w:color="auto"/>
              <w:left w:val="single" w:sz="4" w:space="0" w:color="auto"/>
              <w:bottom w:val="single" w:sz="4" w:space="0" w:color="auto"/>
              <w:right w:val="single" w:sz="4" w:space="0" w:color="auto"/>
            </w:tcBorders>
            <w:shd w:val="clear" w:color="auto" w:fill="D9D9D9"/>
          </w:tcPr>
          <w:p w:rsidR="004A2E1F" w:rsidRPr="004A2E1F" w:rsidRDefault="004A2E1F" w:rsidP="004A2E1F">
            <w:pPr>
              <w:numPr>
                <w:ilvl w:val="0"/>
                <w:numId w:val="1"/>
              </w:numPr>
              <w:tabs>
                <w:tab w:val="left" w:pos="0"/>
              </w:tabs>
              <w:suppressAutoHyphens/>
              <w:spacing w:after="0" w:line="240" w:lineRule="auto"/>
              <w:rPr>
                <w:rFonts w:ascii="Times New Roman" w:eastAsia="Calibri" w:hAnsi="Times New Roman" w:cs="Times New Roman"/>
                <w:sz w:val="20"/>
                <w:szCs w:val="20"/>
                <w:lang w:eastAsia="zh-CN"/>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Operacja zakłada:</w:t>
            </w:r>
          </w:p>
          <w:p w:rsidR="004A2E1F" w:rsidRPr="004A2E1F" w:rsidRDefault="004A2E1F" w:rsidP="004A2E1F">
            <w:pPr>
              <w:numPr>
                <w:ilvl w:val="0"/>
                <w:numId w:val="2"/>
              </w:numPr>
              <w:suppressAutoHyphens/>
              <w:spacing w:after="0" w:line="240" w:lineRule="auto"/>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 xml:space="preserve">utrzymanie minimum 1 miejsca pracy </w:t>
            </w:r>
          </w:p>
          <w:p w:rsidR="004A2E1F" w:rsidRPr="004A2E1F" w:rsidRDefault="004A2E1F" w:rsidP="004A2E1F">
            <w:pPr>
              <w:numPr>
                <w:ilvl w:val="0"/>
                <w:numId w:val="2"/>
              </w:numPr>
              <w:suppressAutoHyphens/>
              <w:spacing w:after="0" w:line="240" w:lineRule="auto"/>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utworzenie 1 miejsca pracy</w:t>
            </w:r>
          </w:p>
          <w:p w:rsidR="004A2E1F" w:rsidRPr="004A2E1F" w:rsidRDefault="004A2E1F" w:rsidP="004A2E1F">
            <w:pPr>
              <w:numPr>
                <w:ilvl w:val="0"/>
                <w:numId w:val="2"/>
              </w:numPr>
              <w:suppressAutoHyphens/>
              <w:spacing w:after="0" w:line="240" w:lineRule="auto"/>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utworzenie pow. 1 miejsca pracy</w:t>
            </w:r>
          </w:p>
          <w:p w:rsidR="004A2E1F" w:rsidRPr="004A2E1F" w:rsidRDefault="004A2E1F" w:rsidP="004A2E1F">
            <w:pPr>
              <w:numPr>
                <w:ilvl w:val="0"/>
                <w:numId w:val="3"/>
              </w:numPr>
              <w:suppressAutoHyphens/>
              <w:spacing w:after="0" w:line="240" w:lineRule="auto"/>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nie zakłada utworzenia i utrzymania miejsca pracy</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p>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1</w:t>
            </w:r>
          </w:p>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p>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2</w:t>
            </w:r>
          </w:p>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3</w:t>
            </w:r>
          </w:p>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p>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jc w:val="both"/>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Kryterium uznaje się za spełnione jeżeli wnioskodawca w ramach zaplanowanej operacji przewiduje utworzenie (w tym samozatrudnienie) lub utrzymanie miejsca (stanowiska)  pracy. Spełnienie kryterium będzie badane na podstawie informacji zawartej we wniosku o przyznanie pomocy oraz oświadczenie w przypadku utrzymania miejsca pracy.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p>
        </w:tc>
      </w:tr>
      <w:tr w:rsidR="004A2E1F" w:rsidRPr="004A2E1F" w:rsidTr="004A2E1F">
        <w:tc>
          <w:tcPr>
            <w:tcW w:w="535" w:type="dxa"/>
            <w:tcBorders>
              <w:top w:val="single" w:sz="4" w:space="0" w:color="auto"/>
              <w:left w:val="single" w:sz="4" w:space="0" w:color="auto"/>
              <w:bottom w:val="single" w:sz="4" w:space="0" w:color="auto"/>
              <w:right w:val="single" w:sz="4" w:space="0" w:color="auto"/>
            </w:tcBorders>
            <w:shd w:val="clear" w:color="auto" w:fill="D9D9D9"/>
          </w:tcPr>
          <w:p w:rsidR="004A2E1F" w:rsidRPr="004A2E1F" w:rsidRDefault="004A2E1F" w:rsidP="004A2E1F">
            <w:pPr>
              <w:numPr>
                <w:ilvl w:val="0"/>
                <w:numId w:val="1"/>
              </w:numPr>
              <w:tabs>
                <w:tab w:val="left" w:pos="0"/>
              </w:tabs>
              <w:suppressAutoHyphens/>
              <w:spacing w:after="0" w:line="240" w:lineRule="auto"/>
              <w:rPr>
                <w:rFonts w:ascii="Times New Roman" w:eastAsia="Calibri" w:hAnsi="Times New Roman" w:cs="Times New Roman"/>
                <w:sz w:val="20"/>
                <w:szCs w:val="20"/>
                <w:lang w:eastAsia="zh-CN"/>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 xml:space="preserve">Operacja jest innowacyjna zgodnie z definicją i zakresem przyjętym w LSR oraz na jej wprowadzenie zaplanowano koszty w budżecie. </w:t>
            </w:r>
          </w:p>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Innowacja dotyczy:</w:t>
            </w:r>
          </w:p>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p>
          <w:p w:rsidR="004A2E1F" w:rsidRPr="004A2E1F" w:rsidRDefault="004A2E1F" w:rsidP="004A2E1F">
            <w:pPr>
              <w:numPr>
                <w:ilvl w:val="0"/>
                <w:numId w:val="3"/>
              </w:numPr>
              <w:suppressAutoHyphens/>
              <w:spacing w:after="0" w:line="240" w:lineRule="auto"/>
              <w:contextualSpacing/>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regionu LGD</w:t>
            </w:r>
          </w:p>
          <w:p w:rsidR="004A2E1F" w:rsidRPr="004A2E1F" w:rsidRDefault="004A2E1F" w:rsidP="004A2E1F">
            <w:pPr>
              <w:suppressAutoHyphens/>
              <w:spacing w:after="0" w:line="240" w:lineRule="auto"/>
              <w:ind w:left="360"/>
              <w:contextualSpacing/>
              <w:rPr>
                <w:rFonts w:ascii="Times New Roman" w:eastAsia="Calibri" w:hAnsi="Times New Roman" w:cs="Times New Roman"/>
                <w:sz w:val="20"/>
                <w:szCs w:val="20"/>
                <w:lang w:eastAsia="zh-CN"/>
              </w:rPr>
            </w:pPr>
          </w:p>
          <w:p w:rsidR="004A2E1F" w:rsidRPr="004A2E1F" w:rsidRDefault="004A2E1F" w:rsidP="004A2E1F">
            <w:pPr>
              <w:numPr>
                <w:ilvl w:val="0"/>
                <w:numId w:val="3"/>
              </w:numPr>
              <w:suppressAutoHyphens/>
              <w:spacing w:after="0" w:line="240" w:lineRule="auto"/>
              <w:contextualSpacing/>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 xml:space="preserve">gminy </w:t>
            </w:r>
          </w:p>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p>
          <w:p w:rsidR="004A2E1F" w:rsidRPr="004A2E1F" w:rsidRDefault="004A2E1F" w:rsidP="004A2E1F">
            <w:pPr>
              <w:numPr>
                <w:ilvl w:val="0"/>
                <w:numId w:val="3"/>
              </w:numPr>
              <w:suppressAutoHyphens/>
              <w:spacing w:after="0" w:line="240" w:lineRule="auto"/>
              <w:contextualSpacing/>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 xml:space="preserve">przedsiębiorstwa </w:t>
            </w:r>
          </w:p>
          <w:p w:rsidR="004A2E1F" w:rsidRPr="004A2E1F" w:rsidRDefault="004A2E1F" w:rsidP="004A2E1F">
            <w:pPr>
              <w:suppressAutoHyphens/>
              <w:ind w:left="720"/>
              <w:contextualSpacing/>
              <w:rPr>
                <w:rFonts w:ascii="Times New Roman" w:eastAsia="Calibri" w:hAnsi="Times New Roman" w:cs="Times New Roman"/>
                <w:sz w:val="20"/>
                <w:szCs w:val="20"/>
                <w:lang w:eastAsia="zh-CN"/>
              </w:rPr>
            </w:pPr>
          </w:p>
          <w:p w:rsidR="004A2E1F" w:rsidRPr="004A2E1F" w:rsidRDefault="004A2E1F" w:rsidP="004A2E1F">
            <w:pPr>
              <w:numPr>
                <w:ilvl w:val="0"/>
                <w:numId w:val="3"/>
              </w:numPr>
              <w:suppressAutoHyphens/>
              <w:spacing w:after="0" w:line="240" w:lineRule="auto"/>
              <w:contextualSpacing/>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operacja nie jest innowacyjna</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p>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p>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p>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p>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p>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p>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4 pkt.</w:t>
            </w:r>
          </w:p>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p>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3 pkt.</w:t>
            </w:r>
          </w:p>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p>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2 pkt.</w:t>
            </w:r>
          </w:p>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p>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0 pkt.</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jc w:val="both"/>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Innowacyjne może być nietypowe, niestandardowe wykorzystanie zasobów czy promocja. </w:t>
            </w:r>
          </w:p>
          <w:p w:rsidR="004A2E1F" w:rsidRPr="004A2E1F" w:rsidRDefault="004A2E1F" w:rsidP="004A2E1F">
            <w:pPr>
              <w:suppressAutoHyphens/>
              <w:spacing w:after="0" w:line="240" w:lineRule="auto"/>
              <w:jc w:val="both"/>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rsidR="004A2E1F" w:rsidRDefault="004A2E1F" w:rsidP="004A2E1F">
            <w:pPr>
              <w:suppressAutoHyphens/>
              <w:spacing w:after="0" w:line="240" w:lineRule="auto"/>
              <w:jc w:val="both"/>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 xml:space="preserve">Spełnienie kryterium będzie badane na podstawie informacji zawartej we wniosku o przyznanie pomocy. Wnioskodawca powinien opisać innowacyjność operacji oraz przedłożyć potwierdzające dokumenty (np. wydruki z Internetu, opinie sprzedawcy itp.) W przypadku innowacyjności na poziomie przedsiębiorstwa wystarczy jak wnioskodawca uzasadni we wniosku na czym polega innowacyjność operacji. </w:t>
            </w:r>
          </w:p>
          <w:p w:rsidR="004A2E1F" w:rsidRPr="004A2E1F" w:rsidRDefault="004A2E1F" w:rsidP="004A2E1F">
            <w:pPr>
              <w:suppressAutoHyphens/>
              <w:spacing w:after="0" w:line="240" w:lineRule="auto"/>
              <w:jc w:val="both"/>
              <w:rPr>
                <w:rFonts w:ascii="Times New Roman" w:eastAsia="Calibri" w:hAnsi="Times New Roman" w:cs="Times New Roman"/>
                <w:sz w:val="20"/>
                <w:szCs w:val="20"/>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p>
        </w:tc>
      </w:tr>
      <w:tr w:rsidR="004A2E1F" w:rsidRPr="004A2E1F" w:rsidTr="004A2E1F">
        <w:tc>
          <w:tcPr>
            <w:tcW w:w="535" w:type="dxa"/>
            <w:tcBorders>
              <w:top w:val="single" w:sz="4" w:space="0" w:color="auto"/>
              <w:left w:val="single" w:sz="4" w:space="0" w:color="auto"/>
              <w:bottom w:val="single" w:sz="4" w:space="0" w:color="auto"/>
              <w:right w:val="single" w:sz="4" w:space="0" w:color="auto"/>
            </w:tcBorders>
            <w:shd w:val="clear" w:color="auto" w:fill="D9D9D9"/>
          </w:tcPr>
          <w:p w:rsidR="004A2E1F" w:rsidRPr="004A2E1F" w:rsidRDefault="004A2E1F" w:rsidP="004A2E1F">
            <w:pPr>
              <w:numPr>
                <w:ilvl w:val="0"/>
                <w:numId w:val="1"/>
              </w:numPr>
              <w:tabs>
                <w:tab w:val="left" w:pos="0"/>
              </w:tabs>
              <w:suppressAutoHyphens/>
              <w:spacing w:after="0" w:line="240" w:lineRule="auto"/>
              <w:rPr>
                <w:rFonts w:ascii="Times New Roman" w:eastAsia="Calibri" w:hAnsi="Times New Roman" w:cs="Times New Roman"/>
                <w:sz w:val="20"/>
                <w:szCs w:val="20"/>
                <w:lang w:eastAsia="zh-CN"/>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 xml:space="preserve">Operacja zakłada zastosowanie rozwiązań sprzyjających ochronie środowiska lub przeciwdziałających zmianom klimatu, o charakterze </w:t>
            </w:r>
            <w:proofErr w:type="spellStart"/>
            <w:r w:rsidRPr="004A2E1F">
              <w:rPr>
                <w:rFonts w:ascii="Times New Roman" w:eastAsia="Calibri" w:hAnsi="Times New Roman" w:cs="Times New Roman"/>
                <w:sz w:val="20"/>
                <w:szCs w:val="20"/>
                <w:lang w:eastAsia="zh-CN"/>
              </w:rPr>
              <w:t>infrastrukturalno</w:t>
            </w:r>
            <w:proofErr w:type="spellEnd"/>
            <w:r w:rsidRPr="004A2E1F">
              <w:rPr>
                <w:rFonts w:ascii="Times New Roman" w:eastAsia="Calibri" w:hAnsi="Times New Roman" w:cs="Times New Roman"/>
                <w:sz w:val="20"/>
                <w:szCs w:val="20"/>
                <w:lang w:eastAsia="zh-CN"/>
              </w:rPr>
              <w:t xml:space="preserve">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jc w:val="both"/>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4A2E1F" w:rsidRPr="004A2E1F" w:rsidRDefault="004A2E1F" w:rsidP="004A2E1F">
            <w:pPr>
              <w:suppressAutoHyphens/>
              <w:spacing w:after="0" w:line="240" w:lineRule="auto"/>
              <w:jc w:val="both"/>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Spełnienie kryterium będzie badane na podstawie dokumentów załączonych 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A2E1F" w:rsidRPr="004A2E1F" w:rsidRDefault="004A2E1F" w:rsidP="004A2E1F">
            <w:pPr>
              <w:suppressAutoHyphens/>
              <w:spacing w:after="0" w:line="240" w:lineRule="auto"/>
              <w:rPr>
                <w:rFonts w:ascii="Times New Roman" w:eastAsia="Calibri" w:hAnsi="Times New Roman" w:cs="Times New Roman"/>
                <w:color w:val="FF0000"/>
                <w:sz w:val="20"/>
                <w:szCs w:val="20"/>
                <w:lang w:eastAsia="zh-CN"/>
              </w:rPr>
            </w:pPr>
          </w:p>
        </w:tc>
      </w:tr>
      <w:tr w:rsidR="004A2E1F" w:rsidRPr="004A2E1F" w:rsidTr="004A2E1F">
        <w:tc>
          <w:tcPr>
            <w:tcW w:w="535" w:type="dxa"/>
            <w:tcBorders>
              <w:top w:val="single" w:sz="4" w:space="0" w:color="auto"/>
              <w:left w:val="single" w:sz="4" w:space="0" w:color="auto"/>
              <w:bottom w:val="single" w:sz="4" w:space="0" w:color="auto"/>
              <w:right w:val="single" w:sz="4" w:space="0" w:color="auto"/>
            </w:tcBorders>
            <w:shd w:val="clear" w:color="auto" w:fill="D9D9D9"/>
          </w:tcPr>
          <w:p w:rsidR="004A2E1F" w:rsidRPr="004A2E1F" w:rsidRDefault="004A2E1F" w:rsidP="004A2E1F">
            <w:pPr>
              <w:numPr>
                <w:ilvl w:val="0"/>
                <w:numId w:val="1"/>
              </w:numPr>
              <w:tabs>
                <w:tab w:val="left" w:pos="0"/>
              </w:tabs>
              <w:suppressAutoHyphens/>
              <w:spacing w:after="0" w:line="240" w:lineRule="auto"/>
              <w:rPr>
                <w:rFonts w:ascii="Times New Roman" w:eastAsia="Calibri" w:hAnsi="Times New Roman" w:cs="Times New Roman"/>
                <w:sz w:val="20"/>
                <w:szCs w:val="20"/>
                <w:lang w:eastAsia="zh-CN"/>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Operacja zakłada wykorzystanie lokalnych zasobów akwakultury i rybactwa i/lub obszarów szczególnie chronionych i cennych przyrodniczo.</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jc w:val="both"/>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Kryterium uznaje się za spełnione, jeżeli wnioskodawca zaplanował wykorzystanie lokalnych zasobów akwakultury i rybactwa i/lub obszarów szczególnie chronionych i cennych przyrodniczo (np. tereny NATURA 2000, parki krajobrazowe, otuliny parków itp.)</w:t>
            </w:r>
          </w:p>
          <w:p w:rsidR="004A2E1F" w:rsidRPr="004A2E1F" w:rsidRDefault="004A2E1F" w:rsidP="004A2E1F">
            <w:pPr>
              <w:suppressAutoHyphens/>
              <w:spacing w:after="0" w:line="240" w:lineRule="auto"/>
              <w:jc w:val="both"/>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p>
        </w:tc>
      </w:tr>
      <w:tr w:rsidR="004A2E1F" w:rsidRPr="004A2E1F" w:rsidTr="004A2E1F">
        <w:tc>
          <w:tcPr>
            <w:tcW w:w="535" w:type="dxa"/>
            <w:tcBorders>
              <w:top w:val="single" w:sz="4" w:space="0" w:color="auto"/>
              <w:left w:val="single" w:sz="4" w:space="0" w:color="auto"/>
              <w:bottom w:val="single" w:sz="4" w:space="0" w:color="auto"/>
              <w:right w:val="single" w:sz="4" w:space="0" w:color="auto"/>
            </w:tcBorders>
            <w:shd w:val="clear" w:color="auto" w:fill="D9D9D9"/>
          </w:tcPr>
          <w:p w:rsidR="004A2E1F" w:rsidRPr="004A2E1F" w:rsidRDefault="004A2E1F" w:rsidP="004A2E1F">
            <w:pPr>
              <w:numPr>
                <w:ilvl w:val="0"/>
                <w:numId w:val="1"/>
              </w:numPr>
              <w:tabs>
                <w:tab w:val="left" w:pos="0"/>
              </w:tabs>
              <w:suppressAutoHyphens/>
              <w:spacing w:after="0" w:line="240" w:lineRule="auto"/>
              <w:rPr>
                <w:rFonts w:ascii="Times New Roman" w:eastAsia="Calibri" w:hAnsi="Times New Roman" w:cs="Times New Roman"/>
                <w:sz w:val="20"/>
                <w:szCs w:val="20"/>
                <w:lang w:eastAsia="zh-CN"/>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 xml:space="preserve">Operacja przyczynia się do podniesienia konkurencyjności gospodarczej obszaru poprzez utworzenie lub rozwój przedsiębiorstwa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jc w:val="both"/>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 xml:space="preserve">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operacja wzmocni jego pozycję na rynku oraz w jaki sposób przyczyni się do zwiększenia konkurencyjności obszaru. Należy przedstawić opis i  analizę zadań realizowanych w </w:t>
            </w:r>
            <w:r w:rsidRPr="004A2E1F">
              <w:rPr>
                <w:rFonts w:ascii="Times New Roman" w:eastAsia="Calibri" w:hAnsi="Times New Roman" w:cs="Times New Roman"/>
                <w:sz w:val="20"/>
                <w:szCs w:val="20"/>
                <w:lang w:eastAsia="zh-CN"/>
              </w:rPr>
              <w:lastRenderedPageBreak/>
              <w:t>ramach operacji i ich wpływ na konkurencyjność.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p>
        </w:tc>
      </w:tr>
      <w:tr w:rsidR="004A2E1F" w:rsidRPr="004A2E1F" w:rsidTr="004A2E1F">
        <w:tc>
          <w:tcPr>
            <w:tcW w:w="535" w:type="dxa"/>
            <w:tcBorders>
              <w:top w:val="single" w:sz="4" w:space="0" w:color="auto"/>
              <w:left w:val="single" w:sz="4" w:space="0" w:color="auto"/>
              <w:bottom w:val="single" w:sz="4" w:space="0" w:color="auto"/>
              <w:right w:val="single" w:sz="4" w:space="0" w:color="auto"/>
            </w:tcBorders>
            <w:shd w:val="clear" w:color="auto" w:fill="D9D9D9"/>
          </w:tcPr>
          <w:p w:rsidR="004A2E1F" w:rsidRPr="004A2E1F" w:rsidRDefault="004A2E1F" w:rsidP="004A2E1F">
            <w:pPr>
              <w:numPr>
                <w:ilvl w:val="0"/>
                <w:numId w:val="1"/>
              </w:numPr>
              <w:tabs>
                <w:tab w:val="left" w:pos="0"/>
              </w:tabs>
              <w:suppressAutoHyphens/>
              <w:spacing w:after="0" w:line="240" w:lineRule="auto"/>
              <w:rPr>
                <w:rFonts w:ascii="Times New Roman" w:eastAsia="Calibri" w:hAnsi="Times New Roman" w:cs="Times New Roman"/>
                <w:sz w:val="20"/>
                <w:szCs w:val="20"/>
                <w:lang w:eastAsia="zh-CN"/>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Operacja ma wpływ na rozwiązywanie problemów obszaru objętego LSR wskazanych w diagnozie:</w:t>
            </w:r>
          </w:p>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p>
          <w:p w:rsidR="004A2E1F" w:rsidRPr="004A2E1F" w:rsidRDefault="004A2E1F" w:rsidP="004A2E1F">
            <w:pPr>
              <w:numPr>
                <w:ilvl w:val="0"/>
                <w:numId w:val="4"/>
              </w:numPr>
              <w:suppressAutoHyphens/>
              <w:spacing w:after="0" w:line="240" w:lineRule="auto"/>
              <w:ind w:left="357" w:hanging="357"/>
              <w:contextualSpacing/>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operacja przyczynia się do rozwiązania 3 problemów</w:t>
            </w:r>
          </w:p>
          <w:p w:rsidR="004A2E1F" w:rsidRPr="004A2E1F" w:rsidRDefault="004A2E1F" w:rsidP="004A2E1F">
            <w:pPr>
              <w:suppressAutoHyphens/>
              <w:spacing w:after="0" w:line="240" w:lineRule="auto"/>
              <w:ind w:left="357"/>
              <w:contextualSpacing/>
              <w:rPr>
                <w:rFonts w:ascii="Times New Roman" w:eastAsia="Calibri" w:hAnsi="Times New Roman" w:cs="Times New Roman"/>
                <w:sz w:val="20"/>
                <w:szCs w:val="20"/>
                <w:lang w:eastAsia="zh-CN"/>
              </w:rPr>
            </w:pPr>
          </w:p>
          <w:p w:rsidR="004A2E1F" w:rsidRPr="004A2E1F" w:rsidRDefault="004A2E1F" w:rsidP="004A2E1F">
            <w:pPr>
              <w:numPr>
                <w:ilvl w:val="0"/>
                <w:numId w:val="4"/>
              </w:numPr>
              <w:suppressAutoHyphens/>
              <w:spacing w:after="0" w:line="240" w:lineRule="auto"/>
              <w:ind w:left="357" w:hanging="357"/>
              <w:contextualSpacing/>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 xml:space="preserve">operacja przyczynia się do rozwiązania 2 problemów </w:t>
            </w:r>
          </w:p>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p>
          <w:p w:rsidR="004A2E1F" w:rsidRPr="004A2E1F" w:rsidRDefault="004A2E1F" w:rsidP="004A2E1F">
            <w:pPr>
              <w:numPr>
                <w:ilvl w:val="0"/>
                <w:numId w:val="4"/>
              </w:numPr>
              <w:suppressAutoHyphens/>
              <w:spacing w:after="0" w:line="240" w:lineRule="auto"/>
              <w:ind w:left="357" w:hanging="357"/>
              <w:contextualSpacing/>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A2E1F" w:rsidRPr="004A2E1F" w:rsidRDefault="004A2E1F" w:rsidP="004A2E1F">
            <w:pPr>
              <w:suppressAutoHyphens/>
              <w:spacing w:after="0" w:line="240" w:lineRule="auto"/>
              <w:jc w:val="center"/>
              <w:rPr>
                <w:rFonts w:ascii="Times New Roman" w:eastAsia="Calibri" w:hAnsi="Times New Roman" w:cs="Times New Roman"/>
                <w:strike/>
                <w:sz w:val="20"/>
                <w:szCs w:val="20"/>
                <w:lang w:eastAsia="zh-CN"/>
              </w:rPr>
            </w:pPr>
          </w:p>
          <w:p w:rsidR="004A2E1F" w:rsidRPr="004A2E1F" w:rsidRDefault="004A2E1F" w:rsidP="004A2E1F">
            <w:pPr>
              <w:suppressAutoHyphens/>
              <w:spacing w:after="0" w:line="240" w:lineRule="auto"/>
              <w:jc w:val="center"/>
              <w:rPr>
                <w:rFonts w:ascii="Times New Roman" w:eastAsia="Calibri" w:hAnsi="Times New Roman" w:cs="Times New Roman"/>
                <w:strike/>
                <w:sz w:val="20"/>
                <w:szCs w:val="20"/>
                <w:lang w:eastAsia="zh-CN"/>
              </w:rPr>
            </w:pPr>
          </w:p>
          <w:p w:rsidR="004A2E1F" w:rsidRPr="004A2E1F" w:rsidRDefault="004A2E1F" w:rsidP="004A2E1F">
            <w:pPr>
              <w:suppressAutoHyphens/>
              <w:spacing w:after="0" w:line="240" w:lineRule="auto"/>
              <w:jc w:val="center"/>
              <w:rPr>
                <w:rFonts w:ascii="Times New Roman" w:eastAsia="Calibri" w:hAnsi="Times New Roman" w:cs="Times New Roman"/>
                <w:strike/>
                <w:sz w:val="20"/>
                <w:szCs w:val="20"/>
                <w:lang w:eastAsia="zh-CN"/>
              </w:rPr>
            </w:pPr>
          </w:p>
          <w:p w:rsidR="004A2E1F" w:rsidRPr="004A2E1F" w:rsidRDefault="004A2E1F" w:rsidP="004A2E1F">
            <w:pPr>
              <w:suppressAutoHyphens/>
              <w:spacing w:after="0" w:line="240" w:lineRule="auto"/>
              <w:jc w:val="center"/>
              <w:rPr>
                <w:rFonts w:ascii="Times New Roman" w:eastAsia="Calibri" w:hAnsi="Times New Roman" w:cs="Times New Roman"/>
                <w:strike/>
                <w:sz w:val="20"/>
                <w:szCs w:val="20"/>
                <w:lang w:eastAsia="zh-CN"/>
              </w:rPr>
            </w:pPr>
          </w:p>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3</w:t>
            </w:r>
          </w:p>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p>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p>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2</w:t>
            </w:r>
          </w:p>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p>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p>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1</w:t>
            </w:r>
          </w:p>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jc w:val="both"/>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 xml:space="preserve">Kryterium uznaje </w:t>
            </w:r>
            <w:proofErr w:type="spellStart"/>
            <w:r w:rsidRPr="004A2E1F">
              <w:rPr>
                <w:rFonts w:ascii="Times New Roman" w:eastAsia="Calibri" w:hAnsi="Times New Roman" w:cs="Times New Roman"/>
                <w:sz w:val="20"/>
                <w:szCs w:val="20"/>
                <w:lang w:eastAsia="zh-CN"/>
              </w:rPr>
              <w:t>sie</w:t>
            </w:r>
            <w:proofErr w:type="spellEnd"/>
            <w:r w:rsidRPr="004A2E1F">
              <w:rPr>
                <w:rFonts w:ascii="Times New Roman" w:eastAsia="Calibri" w:hAnsi="Times New Roman" w:cs="Times New Roman"/>
                <w:sz w:val="20"/>
                <w:szCs w:val="20"/>
                <w:lang w:eastAsia="zh-CN"/>
              </w:rPr>
              <w:t xml:space="preserve">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p>
        </w:tc>
      </w:tr>
      <w:tr w:rsidR="004A2E1F" w:rsidRPr="004A2E1F" w:rsidTr="004A2E1F">
        <w:tc>
          <w:tcPr>
            <w:tcW w:w="535" w:type="dxa"/>
            <w:tcBorders>
              <w:top w:val="single" w:sz="4" w:space="0" w:color="auto"/>
              <w:left w:val="single" w:sz="4" w:space="0" w:color="auto"/>
              <w:bottom w:val="single" w:sz="4" w:space="0" w:color="auto"/>
              <w:right w:val="single" w:sz="4" w:space="0" w:color="auto"/>
            </w:tcBorders>
            <w:shd w:val="clear" w:color="auto" w:fill="D9D9D9"/>
          </w:tcPr>
          <w:p w:rsidR="004A2E1F" w:rsidRPr="004A2E1F" w:rsidRDefault="004A2E1F" w:rsidP="004A2E1F">
            <w:pPr>
              <w:numPr>
                <w:ilvl w:val="0"/>
                <w:numId w:val="1"/>
              </w:numPr>
              <w:tabs>
                <w:tab w:val="left" w:pos="0"/>
              </w:tabs>
              <w:suppressAutoHyphens/>
              <w:spacing w:after="0" w:line="240" w:lineRule="auto"/>
              <w:rPr>
                <w:rFonts w:ascii="Times New Roman" w:eastAsia="Calibri" w:hAnsi="Times New Roman" w:cs="Times New Roman"/>
                <w:sz w:val="20"/>
                <w:szCs w:val="20"/>
                <w:lang w:eastAsia="zh-CN"/>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Operacja zakłada współpracę sektora rybackiego z sektorem gospodarczym lub turystycznym lub społecznym w kierunku zwiększenia dostępności produktów rybnych ograniczających sezonowość sprzedaży</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jc w:val="both"/>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 xml:space="preserve">Kryterium uznaje się za spełnione, jeżeli wnioskodawca w ramach zaplanowanej operacji zakłada współpracę z min. jednym podmiotem z różnych sektorów: gospodarczym i/lub turystycznym i/lub społecznym. Celem współpracy ma być zwiększenie dostępności i sprzedaży produktów rybnych ograniczających sezonowość. </w:t>
            </w:r>
          </w:p>
          <w:p w:rsidR="004A2E1F" w:rsidRPr="004A2E1F" w:rsidRDefault="004A2E1F" w:rsidP="004A2E1F">
            <w:pPr>
              <w:suppressAutoHyphens/>
              <w:spacing w:after="0" w:line="240" w:lineRule="auto"/>
              <w:jc w:val="both"/>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 xml:space="preserve">Spełnienie kryterium będzie badane na podstawie informacji zawartej we wniosku o przyznanie pomocy oraz na podstawie podpisanego porozumienia/umowy o współpracy/listu intencyjnego itp. zawierające dane umożliwiające weryfikację partnera (nr wpisu do KRS i/lub NIP i/lub PESEL). Wnioskodawca opisał udział Partnera.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p>
        </w:tc>
      </w:tr>
      <w:tr w:rsidR="004A2E1F" w:rsidRPr="004A2E1F" w:rsidTr="004A2E1F">
        <w:tc>
          <w:tcPr>
            <w:tcW w:w="393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A2E1F" w:rsidRPr="004A2E1F" w:rsidRDefault="004A2E1F" w:rsidP="004A2E1F">
            <w:pPr>
              <w:suppressAutoHyphens/>
              <w:spacing w:after="0" w:line="240" w:lineRule="auto"/>
              <w:rPr>
                <w:rFonts w:ascii="Times New Roman" w:eastAsia="Calibri" w:hAnsi="Times New Roman" w:cs="Times New Roman"/>
                <w:lang w:eastAsia="zh-CN"/>
              </w:rPr>
            </w:pPr>
            <w:r w:rsidRPr="004A2E1F">
              <w:rPr>
                <w:rFonts w:ascii="Times New Roman" w:eastAsia="Calibri" w:hAnsi="Times New Roman" w:cs="Times New Roman"/>
                <w:lang w:eastAsia="zh-CN"/>
              </w:rPr>
              <w:t>Suma:</w:t>
            </w:r>
          </w:p>
        </w:tc>
        <w:tc>
          <w:tcPr>
            <w:tcW w:w="424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A2E1F" w:rsidRPr="004A2E1F" w:rsidRDefault="004A2E1F" w:rsidP="004A2E1F">
            <w:pPr>
              <w:suppressAutoHyphens/>
              <w:spacing w:after="0" w:line="240" w:lineRule="auto"/>
              <w:rPr>
                <w:rFonts w:ascii="Times New Roman" w:eastAsia="Calibri" w:hAnsi="Times New Roman" w:cs="Times New Roman"/>
                <w:lang w:eastAsia="zh-CN"/>
              </w:rPr>
            </w:pPr>
            <w:r>
              <w:rPr>
                <w:rFonts w:ascii="Times New Roman" w:eastAsia="Calibri" w:hAnsi="Times New Roman" w:cs="Times New Roman"/>
                <w:lang w:eastAsia="zh-CN"/>
              </w:rPr>
              <w:t>Maksymalna liczba: 23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A2E1F" w:rsidRPr="004A2E1F" w:rsidRDefault="004A2E1F" w:rsidP="004A2E1F">
            <w:pPr>
              <w:suppressAutoHyphens/>
              <w:spacing w:after="0" w:line="240" w:lineRule="auto"/>
              <w:rPr>
                <w:rFonts w:ascii="Times New Roman" w:eastAsia="Calibri" w:hAnsi="Times New Roman" w:cs="Times New Roman"/>
                <w:strike/>
                <w:sz w:val="20"/>
                <w:szCs w:val="20"/>
                <w:lang w:eastAsia="zh-CN"/>
              </w:rPr>
            </w:pPr>
          </w:p>
        </w:tc>
      </w:tr>
    </w:tbl>
    <w:p w:rsidR="004A2E1F" w:rsidRPr="004A2E1F" w:rsidRDefault="004A2E1F" w:rsidP="004A2E1F">
      <w:pPr>
        <w:suppressAutoHyphens/>
        <w:jc w:val="both"/>
        <w:rPr>
          <w:rFonts w:ascii="Times New Roman" w:eastAsia="Calibri" w:hAnsi="Times New Roman" w:cs="Times New Roman"/>
          <w:lang w:eastAsia="zh-CN"/>
        </w:rPr>
      </w:pPr>
      <w:r w:rsidRPr="004A2E1F">
        <w:rPr>
          <w:rFonts w:ascii="Times New Roman" w:eastAsia="Calibri" w:hAnsi="Times New Roman" w:cs="Times New Roman"/>
          <w:lang w:eastAsia="zh-CN"/>
        </w:rPr>
        <w:t>Uzasadnienie oceny:</w:t>
      </w:r>
    </w:p>
    <w:p w:rsidR="004A2E1F" w:rsidRPr="004A2E1F" w:rsidRDefault="004A2E1F" w:rsidP="004A2E1F">
      <w:pPr>
        <w:suppressAutoHyphens/>
        <w:jc w:val="both"/>
        <w:rPr>
          <w:rFonts w:ascii="Times New Roman" w:eastAsia="Calibri" w:hAnsi="Times New Roman" w:cs="Times New Roman"/>
          <w:lang w:eastAsia="zh-CN"/>
        </w:rPr>
      </w:pPr>
      <w:r w:rsidRPr="004A2E1F">
        <w:rPr>
          <w:rFonts w:ascii="Times New Roman" w:eastAsia="Calibri" w:hAnsi="Times New Roman" w:cs="Times New Roman"/>
          <w:lang w:eastAsia="zh-CN"/>
        </w:rPr>
        <w:t>………………………………………………………………………………………………………………………………………………………………………………………………………………………………………………………………………………………………………………………………………</w:t>
      </w:r>
    </w:p>
    <w:p w:rsidR="004A2E1F" w:rsidRPr="004A2E1F" w:rsidRDefault="004A2E1F" w:rsidP="004A2E1F">
      <w:pPr>
        <w:suppressAutoHyphens/>
        <w:jc w:val="both"/>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Data oraz podpisy osób oceniających:  …………………………………………………………….........</w:t>
      </w:r>
    </w:p>
    <w:p w:rsidR="004A2E1F" w:rsidRPr="004A2E1F" w:rsidRDefault="004A2E1F" w:rsidP="004A2E1F">
      <w:pPr>
        <w:suppressAutoHyphens/>
        <w:jc w:val="both"/>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 xml:space="preserve">................................................................. </w:t>
      </w:r>
      <w:r w:rsidRPr="004A2E1F">
        <w:rPr>
          <w:rFonts w:ascii="Times New Roman" w:eastAsia="Calibri" w:hAnsi="Times New Roman" w:cs="Times New Roman"/>
          <w:sz w:val="20"/>
          <w:szCs w:val="20"/>
          <w:lang w:eastAsia="zh-CN"/>
        </w:rPr>
        <w:tab/>
      </w:r>
      <w:r w:rsidRPr="004A2E1F">
        <w:rPr>
          <w:rFonts w:ascii="Times New Roman" w:eastAsia="Calibri" w:hAnsi="Times New Roman" w:cs="Times New Roman"/>
          <w:sz w:val="20"/>
          <w:szCs w:val="20"/>
          <w:lang w:eastAsia="zh-CN"/>
        </w:rPr>
        <w:tab/>
      </w:r>
      <w:r w:rsidRPr="004A2E1F">
        <w:rPr>
          <w:rFonts w:ascii="Times New Roman" w:eastAsia="Calibri" w:hAnsi="Times New Roman" w:cs="Times New Roman"/>
          <w:sz w:val="20"/>
          <w:szCs w:val="20"/>
          <w:lang w:eastAsia="zh-CN"/>
        </w:rPr>
        <w:tab/>
        <w:t>.................................................................</w:t>
      </w:r>
    </w:p>
    <w:p w:rsidR="004A2E1F" w:rsidRPr="004A2E1F" w:rsidRDefault="004A2E1F" w:rsidP="004A2E1F">
      <w:pPr>
        <w:suppressAutoHyphens/>
        <w:jc w:val="both"/>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w:t>
      </w:r>
      <w:r w:rsidRPr="004A2E1F">
        <w:rPr>
          <w:rFonts w:ascii="Times New Roman" w:eastAsia="Calibri" w:hAnsi="Times New Roman" w:cs="Times New Roman"/>
          <w:sz w:val="20"/>
          <w:szCs w:val="20"/>
          <w:lang w:eastAsia="zh-CN"/>
        </w:rPr>
        <w:tab/>
      </w:r>
      <w:r w:rsidRPr="004A2E1F">
        <w:rPr>
          <w:rFonts w:ascii="Times New Roman" w:eastAsia="Calibri" w:hAnsi="Times New Roman" w:cs="Times New Roman"/>
          <w:sz w:val="20"/>
          <w:szCs w:val="20"/>
          <w:lang w:eastAsia="zh-CN"/>
        </w:rPr>
        <w:tab/>
      </w:r>
      <w:r w:rsidRPr="004A2E1F">
        <w:rPr>
          <w:rFonts w:ascii="Times New Roman" w:eastAsia="Calibri" w:hAnsi="Times New Roman" w:cs="Times New Roman"/>
          <w:sz w:val="20"/>
          <w:szCs w:val="20"/>
          <w:lang w:eastAsia="zh-CN"/>
        </w:rPr>
        <w:tab/>
        <w:t>.................................................................</w:t>
      </w:r>
    </w:p>
    <w:p w:rsidR="004A2E1F" w:rsidRPr="004A2E1F" w:rsidRDefault="004A2E1F" w:rsidP="004A2E1F">
      <w:pPr>
        <w:suppressAutoHyphens/>
        <w:jc w:val="both"/>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w:t>
      </w:r>
      <w:r w:rsidRPr="004A2E1F">
        <w:rPr>
          <w:rFonts w:ascii="Times New Roman" w:eastAsia="Calibri" w:hAnsi="Times New Roman" w:cs="Times New Roman"/>
          <w:sz w:val="20"/>
          <w:szCs w:val="20"/>
          <w:lang w:eastAsia="zh-CN"/>
        </w:rPr>
        <w:tab/>
      </w:r>
      <w:r w:rsidRPr="004A2E1F">
        <w:rPr>
          <w:rFonts w:ascii="Times New Roman" w:eastAsia="Calibri" w:hAnsi="Times New Roman" w:cs="Times New Roman"/>
          <w:sz w:val="20"/>
          <w:szCs w:val="20"/>
          <w:lang w:eastAsia="zh-CN"/>
        </w:rPr>
        <w:tab/>
      </w:r>
      <w:r w:rsidRPr="004A2E1F">
        <w:rPr>
          <w:rFonts w:ascii="Times New Roman" w:eastAsia="Calibri" w:hAnsi="Times New Roman" w:cs="Times New Roman"/>
          <w:sz w:val="20"/>
          <w:szCs w:val="20"/>
          <w:lang w:eastAsia="zh-CN"/>
        </w:rPr>
        <w:tab/>
        <w:t>.................................................................</w:t>
      </w:r>
    </w:p>
    <w:p w:rsidR="004A2E1F" w:rsidRPr="004A2E1F" w:rsidRDefault="004A2E1F" w:rsidP="004A2E1F">
      <w:pPr>
        <w:suppressAutoHyphens/>
        <w:jc w:val="both"/>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w:t>
      </w:r>
      <w:r w:rsidRPr="004A2E1F">
        <w:rPr>
          <w:rFonts w:ascii="Times New Roman" w:eastAsia="Calibri" w:hAnsi="Times New Roman" w:cs="Times New Roman"/>
          <w:sz w:val="20"/>
          <w:szCs w:val="20"/>
          <w:lang w:eastAsia="zh-CN"/>
        </w:rPr>
        <w:tab/>
      </w:r>
      <w:r w:rsidRPr="004A2E1F">
        <w:rPr>
          <w:rFonts w:ascii="Times New Roman" w:eastAsia="Calibri" w:hAnsi="Times New Roman" w:cs="Times New Roman"/>
          <w:sz w:val="20"/>
          <w:szCs w:val="20"/>
          <w:lang w:eastAsia="zh-CN"/>
        </w:rPr>
        <w:tab/>
      </w:r>
      <w:r w:rsidRPr="004A2E1F">
        <w:rPr>
          <w:rFonts w:ascii="Times New Roman" w:eastAsia="Calibri" w:hAnsi="Times New Roman" w:cs="Times New Roman"/>
          <w:sz w:val="20"/>
          <w:szCs w:val="20"/>
          <w:lang w:eastAsia="zh-CN"/>
        </w:rPr>
        <w:tab/>
        <w:t>.................................................................</w:t>
      </w:r>
    </w:p>
    <w:p w:rsidR="004A2E1F" w:rsidRPr="004A2E1F" w:rsidRDefault="004A2E1F" w:rsidP="004A2E1F">
      <w:pPr>
        <w:suppressAutoHyphens/>
        <w:jc w:val="both"/>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w:t>
      </w:r>
      <w:r w:rsidRPr="004A2E1F">
        <w:rPr>
          <w:rFonts w:ascii="Times New Roman" w:eastAsia="Calibri" w:hAnsi="Times New Roman" w:cs="Times New Roman"/>
          <w:sz w:val="20"/>
          <w:szCs w:val="20"/>
          <w:lang w:eastAsia="zh-CN"/>
        </w:rPr>
        <w:tab/>
      </w:r>
      <w:r w:rsidRPr="004A2E1F">
        <w:rPr>
          <w:rFonts w:ascii="Times New Roman" w:eastAsia="Calibri" w:hAnsi="Times New Roman" w:cs="Times New Roman"/>
          <w:sz w:val="20"/>
          <w:szCs w:val="20"/>
          <w:lang w:eastAsia="zh-CN"/>
        </w:rPr>
        <w:tab/>
      </w:r>
      <w:r w:rsidRPr="004A2E1F">
        <w:rPr>
          <w:rFonts w:ascii="Times New Roman" w:eastAsia="Calibri" w:hAnsi="Times New Roman" w:cs="Times New Roman"/>
          <w:sz w:val="20"/>
          <w:szCs w:val="20"/>
          <w:lang w:eastAsia="zh-CN"/>
        </w:rPr>
        <w:tab/>
        <w:t>.................................................................</w:t>
      </w:r>
    </w:p>
    <w:p w:rsidR="004A2E1F" w:rsidRPr="004A2E1F" w:rsidRDefault="004A2E1F" w:rsidP="004A2E1F">
      <w:pPr>
        <w:suppressAutoHyphens/>
        <w:jc w:val="both"/>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w:t>
      </w:r>
      <w:r w:rsidRPr="004A2E1F">
        <w:rPr>
          <w:rFonts w:ascii="Times New Roman" w:eastAsia="Calibri" w:hAnsi="Times New Roman" w:cs="Times New Roman"/>
          <w:sz w:val="20"/>
          <w:szCs w:val="20"/>
          <w:lang w:eastAsia="zh-CN"/>
        </w:rPr>
        <w:tab/>
      </w:r>
      <w:r w:rsidRPr="004A2E1F">
        <w:rPr>
          <w:rFonts w:ascii="Times New Roman" w:eastAsia="Calibri" w:hAnsi="Times New Roman" w:cs="Times New Roman"/>
          <w:sz w:val="20"/>
          <w:szCs w:val="20"/>
          <w:lang w:eastAsia="zh-CN"/>
        </w:rPr>
        <w:tab/>
      </w:r>
      <w:r w:rsidRPr="004A2E1F">
        <w:rPr>
          <w:rFonts w:ascii="Times New Roman" w:eastAsia="Calibri" w:hAnsi="Times New Roman" w:cs="Times New Roman"/>
          <w:sz w:val="20"/>
          <w:szCs w:val="20"/>
          <w:lang w:eastAsia="zh-CN"/>
        </w:rPr>
        <w:tab/>
        <w:t>.................................................................</w:t>
      </w:r>
    </w:p>
    <w:p w:rsidR="004A2E1F" w:rsidRPr="004A2E1F" w:rsidRDefault="004A2E1F" w:rsidP="004A2E1F">
      <w:pPr>
        <w:suppressAutoHyphens/>
        <w:jc w:val="both"/>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lastRenderedPageBreak/>
        <w:t>.................................................................</w:t>
      </w:r>
      <w:r w:rsidRPr="004A2E1F">
        <w:rPr>
          <w:rFonts w:ascii="Times New Roman" w:eastAsia="Calibri" w:hAnsi="Times New Roman" w:cs="Times New Roman"/>
          <w:sz w:val="20"/>
          <w:szCs w:val="20"/>
          <w:lang w:eastAsia="zh-CN"/>
        </w:rPr>
        <w:tab/>
      </w:r>
      <w:r w:rsidRPr="004A2E1F">
        <w:rPr>
          <w:rFonts w:ascii="Times New Roman" w:eastAsia="Calibri" w:hAnsi="Times New Roman" w:cs="Times New Roman"/>
          <w:sz w:val="20"/>
          <w:szCs w:val="20"/>
          <w:lang w:eastAsia="zh-CN"/>
        </w:rPr>
        <w:tab/>
      </w:r>
      <w:r w:rsidRPr="004A2E1F">
        <w:rPr>
          <w:rFonts w:ascii="Times New Roman" w:eastAsia="Calibri" w:hAnsi="Times New Roman" w:cs="Times New Roman"/>
          <w:sz w:val="20"/>
          <w:szCs w:val="20"/>
          <w:lang w:eastAsia="zh-CN"/>
        </w:rPr>
        <w:tab/>
        <w:t>.................................................................</w:t>
      </w:r>
    </w:p>
    <w:p w:rsidR="004A2E1F" w:rsidRPr="004A2E1F" w:rsidRDefault="004A2E1F" w:rsidP="004A2E1F">
      <w:pPr>
        <w:suppressAutoHyphens/>
        <w:jc w:val="both"/>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w:t>
      </w:r>
    </w:p>
    <w:p w:rsidR="0077113E" w:rsidRDefault="0077113E"/>
    <w:sectPr w:rsidR="007711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nsid w:val="192C72C2"/>
    <w:multiLevelType w:val="hybridMultilevel"/>
    <w:tmpl w:val="9DBA8B0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796"/>
        </w:tabs>
        <w:ind w:left="796" w:hanging="360"/>
      </w:pPr>
    </w:lvl>
    <w:lvl w:ilvl="2" w:tplc="0415001B">
      <w:start w:val="1"/>
      <w:numFmt w:val="lowerRoman"/>
      <w:lvlText w:val="%3."/>
      <w:lvlJc w:val="right"/>
      <w:pPr>
        <w:tabs>
          <w:tab w:val="num" w:pos="1516"/>
        </w:tabs>
        <w:ind w:left="1516" w:hanging="180"/>
      </w:pPr>
    </w:lvl>
    <w:lvl w:ilvl="3" w:tplc="0415000F">
      <w:start w:val="1"/>
      <w:numFmt w:val="decimal"/>
      <w:lvlText w:val="%4."/>
      <w:lvlJc w:val="left"/>
      <w:pPr>
        <w:tabs>
          <w:tab w:val="num" w:pos="2236"/>
        </w:tabs>
        <w:ind w:left="2236" w:hanging="360"/>
      </w:pPr>
    </w:lvl>
    <w:lvl w:ilvl="4" w:tplc="04150019">
      <w:start w:val="1"/>
      <w:numFmt w:val="lowerLetter"/>
      <w:lvlText w:val="%5."/>
      <w:lvlJc w:val="left"/>
      <w:pPr>
        <w:tabs>
          <w:tab w:val="num" w:pos="2956"/>
        </w:tabs>
        <w:ind w:left="2956" w:hanging="360"/>
      </w:pPr>
    </w:lvl>
    <w:lvl w:ilvl="5" w:tplc="0415001B">
      <w:start w:val="1"/>
      <w:numFmt w:val="lowerRoman"/>
      <w:lvlText w:val="%6."/>
      <w:lvlJc w:val="right"/>
      <w:pPr>
        <w:tabs>
          <w:tab w:val="num" w:pos="3676"/>
        </w:tabs>
        <w:ind w:left="3676" w:hanging="180"/>
      </w:pPr>
    </w:lvl>
    <w:lvl w:ilvl="6" w:tplc="0415000F">
      <w:start w:val="1"/>
      <w:numFmt w:val="decimal"/>
      <w:lvlText w:val="%7."/>
      <w:lvlJc w:val="left"/>
      <w:pPr>
        <w:tabs>
          <w:tab w:val="num" w:pos="4396"/>
        </w:tabs>
        <w:ind w:left="4396" w:hanging="360"/>
      </w:pPr>
    </w:lvl>
    <w:lvl w:ilvl="7" w:tplc="04150019">
      <w:start w:val="1"/>
      <w:numFmt w:val="lowerLetter"/>
      <w:lvlText w:val="%8."/>
      <w:lvlJc w:val="left"/>
      <w:pPr>
        <w:tabs>
          <w:tab w:val="num" w:pos="5116"/>
        </w:tabs>
        <w:ind w:left="5116" w:hanging="360"/>
      </w:pPr>
    </w:lvl>
    <w:lvl w:ilvl="8" w:tplc="0415001B">
      <w:start w:val="1"/>
      <w:numFmt w:val="lowerRoman"/>
      <w:lvlText w:val="%9."/>
      <w:lvlJc w:val="right"/>
      <w:pPr>
        <w:tabs>
          <w:tab w:val="num" w:pos="5836"/>
        </w:tabs>
        <w:ind w:left="5836" w:hanging="180"/>
      </w:pPr>
    </w:lvl>
  </w:abstractNum>
  <w:abstractNum w:abstractNumId="2">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E1F"/>
    <w:rsid w:val="004A2E1F"/>
    <w:rsid w:val="0077113E"/>
    <w:rsid w:val="00D628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28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1377</Words>
  <Characters>8266</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pppp</dc:creator>
  <cp:lastModifiedBy>pppp</cp:lastModifiedBy>
  <cp:revision>2</cp:revision>
  <dcterms:created xsi:type="dcterms:W3CDTF">2018-03-20T11:47:00Z</dcterms:created>
  <dcterms:modified xsi:type="dcterms:W3CDTF">2018-03-20T11:58:00Z</dcterms:modified>
</cp:coreProperties>
</file>